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70FE3">
        <w:rPr>
          <w:rFonts w:ascii="Arial Narrow" w:hAnsi="Arial Narrow"/>
          <w:sz w:val="32"/>
          <w:szCs w:val="32"/>
        </w:rPr>
        <w:t>Study Guide</w:t>
      </w:r>
    </w:p>
    <w:p w:rsidR="00B728E4" w:rsidRPr="00570FE3" w:rsidRDefault="00034926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February </w:t>
      </w:r>
      <w:r w:rsidR="00A77507">
        <w:rPr>
          <w:rFonts w:ascii="Arial Narrow" w:hAnsi="Arial Narrow"/>
          <w:sz w:val="32"/>
          <w:szCs w:val="32"/>
        </w:rPr>
        <w:t>9</w:t>
      </w:r>
      <w:r w:rsidR="00A77507" w:rsidRPr="00A77507">
        <w:rPr>
          <w:rFonts w:ascii="Arial Narrow" w:hAnsi="Arial Narrow"/>
          <w:sz w:val="32"/>
          <w:szCs w:val="32"/>
          <w:vertAlign w:val="superscript"/>
        </w:rPr>
        <w:t>th</w:t>
      </w:r>
      <w:r w:rsidR="00A77507">
        <w:rPr>
          <w:rFonts w:ascii="Arial Narrow" w:hAnsi="Arial Narrow"/>
          <w:sz w:val="32"/>
          <w:szCs w:val="32"/>
        </w:rPr>
        <w:t xml:space="preserve"> – 13</w:t>
      </w:r>
      <w:r w:rsidR="00A77507" w:rsidRPr="00A77507">
        <w:rPr>
          <w:rFonts w:ascii="Arial Narrow" w:hAnsi="Arial Narrow"/>
          <w:sz w:val="32"/>
          <w:szCs w:val="32"/>
          <w:vertAlign w:val="superscript"/>
        </w:rPr>
        <w:t>th</w:t>
      </w:r>
      <w:r w:rsidR="00A77507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(select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034926" w:rsidRDefault="00034926" w:rsidP="00CD3D2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Valentine Dance February 13</w:t>
      </w:r>
      <w:r w:rsidRPr="00034926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</w:t>
      </w:r>
      <w:r w:rsidR="00EB3692">
        <w:rPr>
          <w:rFonts w:ascii="Arial Narrow" w:hAnsi="Arial Narrow"/>
          <w:sz w:val="28"/>
          <w:szCs w:val="28"/>
        </w:rPr>
        <w:t xml:space="preserve">  6:00-8:00  </w:t>
      </w:r>
      <w:r w:rsidR="00976CC9">
        <w:rPr>
          <w:rFonts w:ascii="Arial Narrow" w:hAnsi="Arial Narrow"/>
          <w:sz w:val="28"/>
          <w:szCs w:val="28"/>
        </w:rPr>
        <w:t xml:space="preserve">         </w:t>
      </w:r>
      <w:r w:rsidR="00EB3692">
        <w:rPr>
          <w:rFonts w:ascii="Arial Narrow" w:hAnsi="Arial Narrow"/>
          <w:sz w:val="28"/>
          <w:szCs w:val="28"/>
        </w:rPr>
        <w:t xml:space="preserve"> (Costs $5.00 per person)</w:t>
      </w:r>
    </w:p>
    <w:p w:rsidR="00034926" w:rsidRPr="00034926" w:rsidRDefault="00034926" w:rsidP="00CD3D2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Progress Reports February 13</w:t>
      </w:r>
      <w:r w:rsidRPr="00034926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06E35" w:rsidRDefault="00106E35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4859E0" w:rsidRPr="00CF0D9F" w:rsidRDefault="005E5214" w:rsidP="00A77507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CF0D9F" w:rsidRPr="00CF0D9F">
        <w:rPr>
          <w:rFonts w:ascii="Arial Narrow" w:hAnsi="Arial Narrow"/>
          <w:sz w:val="32"/>
          <w:szCs w:val="32"/>
          <w:u w:val="single"/>
        </w:rPr>
        <w:t>Informational Writing</w:t>
      </w:r>
      <w:r w:rsidR="00CF0D9F">
        <w:rPr>
          <w:rFonts w:ascii="Arial Narrow" w:hAnsi="Arial Narrow"/>
          <w:sz w:val="32"/>
          <w:szCs w:val="32"/>
          <w:u w:val="single"/>
        </w:rPr>
        <w:t xml:space="preserve"> </w:t>
      </w:r>
      <w:r w:rsidR="00CF0D9F">
        <w:rPr>
          <w:rFonts w:ascii="Arial Narrow" w:hAnsi="Arial Narrow"/>
          <w:sz w:val="32"/>
          <w:szCs w:val="32"/>
        </w:rPr>
        <w:t>is our topic for the 3</w:t>
      </w:r>
      <w:r w:rsidR="00CF0D9F" w:rsidRPr="00CF0D9F">
        <w:rPr>
          <w:rFonts w:ascii="Arial Narrow" w:hAnsi="Arial Narrow"/>
          <w:sz w:val="32"/>
          <w:szCs w:val="32"/>
          <w:vertAlign w:val="superscript"/>
        </w:rPr>
        <w:t>rd</w:t>
      </w:r>
      <w:r w:rsidR="00CF0D9F">
        <w:rPr>
          <w:rFonts w:ascii="Arial Narrow" w:hAnsi="Arial Narrow"/>
          <w:sz w:val="32"/>
          <w:szCs w:val="32"/>
        </w:rPr>
        <w:t xml:space="preserve"> nine weeks.  </w:t>
      </w:r>
      <w:r w:rsidR="00762836">
        <w:rPr>
          <w:rFonts w:ascii="Arial Narrow" w:hAnsi="Arial Narrow"/>
          <w:sz w:val="32"/>
          <w:szCs w:val="32"/>
        </w:rPr>
        <w:t xml:space="preserve">We will model how to research the topic of Valentine’s Day during this week.  Your child will then use these skills to research their assigned state </w:t>
      </w:r>
      <w:r w:rsidR="00E83C8B">
        <w:rPr>
          <w:rFonts w:ascii="Arial Narrow" w:hAnsi="Arial Narrow"/>
          <w:sz w:val="32"/>
          <w:szCs w:val="32"/>
        </w:rPr>
        <w:t xml:space="preserve">at school </w:t>
      </w:r>
      <w:r w:rsidR="00762836">
        <w:rPr>
          <w:rFonts w:ascii="Arial Narrow" w:hAnsi="Arial Narrow"/>
          <w:sz w:val="32"/>
          <w:szCs w:val="32"/>
        </w:rPr>
        <w:t>and write about it.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326C08">
        <w:rPr>
          <w:rFonts w:ascii="Arial Narrow" w:hAnsi="Arial Narrow"/>
          <w:sz w:val="32"/>
          <w:szCs w:val="32"/>
        </w:rPr>
        <w:t xml:space="preserve">Spelling Test Friday, </w:t>
      </w:r>
      <w:r w:rsidR="00034926">
        <w:rPr>
          <w:rFonts w:ascii="Arial Narrow" w:hAnsi="Arial Narrow"/>
          <w:sz w:val="32"/>
          <w:szCs w:val="32"/>
        </w:rPr>
        <w:t>February 13</w:t>
      </w:r>
      <w:r w:rsidR="00034926" w:rsidRPr="00034926">
        <w:rPr>
          <w:rFonts w:ascii="Arial Narrow" w:hAnsi="Arial Narrow"/>
          <w:sz w:val="32"/>
          <w:szCs w:val="32"/>
          <w:vertAlign w:val="superscript"/>
        </w:rPr>
        <w:t>th</w:t>
      </w:r>
      <w:r w:rsidR="00034926">
        <w:rPr>
          <w:rFonts w:ascii="Arial Narrow" w:hAnsi="Arial Narrow"/>
          <w:sz w:val="32"/>
          <w:szCs w:val="32"/>
        </w:rPr>
        <w:t xml:space="preserve"> </w:t>
      </w:r>
      <w:r w:rsidR="0023000E">
        <w:rPr>
          <w:rFonts w:ascii="Arial Narrow" w:hAnsi="Arial Narrow"/>
          <w:sz w:val="32"/>
          <w:szCs w:val="32"/>
        </w:rPr>
        <w:t xml:space="preserve"> </w:t>
      </w:r>
      <w:r w:rsidR="00B74983">
        <w:rPr>
          <w:rFonts w:ascii="Arial Narrow" w:hAnsi="Arial Narrow"/>
          <w:sz w:val="32"/>
          <w:szCs w:val="32"/>
        </w:rPr>
        <w:t xml:space="preserve"> 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871C74" w:rsidP="00871C7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Chair</w:t>
            </w:r>
          </w:p>
        </w:tc>
        <w:tc>
          <w:tcPr>
            <w:tcW w:w="2754" w:type="dxa"/>
          </w:tcPr>
          <w:p w:rsidR="00F41058" w:rsidRPr="00570FE3" w:rsidRDefault="00871C74" w:rsidP="00871C7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Chase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Could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Alone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871C74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Short</w:t>
            </w:r>
          </w:p>
        </w:tc>
        <w:tc>
          <w:tcPr>
            <w:tcW w:w="2754" w:type="dxa"/>
          </w:tcPr>
          <w:p w:rsidR="00F41058" w:rsidRPr="00570FE3" w:rsidRDefault="00E37BF1" w:rsidP="00E37BF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Shell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Again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Along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Think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Thin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Every</w:t>
            </w:r>
          </w:p>
        </w:tc>
        <w:tc>
          <w:tcPr>
            <w:tcW w:w="2754" w:type="dxa"/>
          </w:tcPr>
          <w:p w:rsidR="000630BB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Hurry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Whiff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While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Any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High</w:t>
            </w:r>
          </w:p>
        </w:tc>
      </w:tr>
      <w:tr w:rsidR="00F41058" w:rsidRPr="00570FE3" w:rsidTr="00B74983">
        <w:trPr>
          <w:trHeight w:val="179"/>
        </w:trPr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Thud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Check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After</w:t>
            </w:r>
          </w:p>
        </w:tc>
        <w:tc>
          <w:tcPr>
            <w:tcW w:w="2754" w:type="dxa"/>
          </w:tcPr>
          <w:p w:rsidR="00F41058" w:rsidRPr="00570FE3" w:rsidRDefault="00E37BF1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Heard</w:t>
            </w:r>
          </w:p>
        </w:tc>
      </w:tr>
    </w:tbl>
    <w:p w:rsidR="00F41058" w:rsidRPr="00570FE3" w:rsidRDefault="00F41058" w:rsidP="00166B15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035449" w:rsidRPr="0093047F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190FCC">
        <w:rPr>
          <w:rFonts w:ascii="Arial Narrow" w:hAnsi="Arial Narrow"/>
          <w:b/>
          <w:sz w:val="32"/>
          <w:szCs w:val="32"/>
        </w:rPr>
        <w:t>/Social Studies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190FCC">
        <w:rPr>
          <w:rFonts w:ascii="Arial Narrow" w:hAnsi="Arial Narrow"/>
          <w:sz w:val="32"/>
          <w:szCs w:val="32"/>
        </w:rPr>
        <w:t xml:space="preserve">We are </w:t>
      </w:r>
      <w:r w:rsidR="00034926">
        <w:rPr>
          <w:rFonts w:ascii="Arial Narrow" w:hAnsi="Arial Narrow"/>
          <w:sz w:val="32"/>
          <w:szCs w:val="32"/>
        </w:rPr>
        <w:t>working on our</w:t>
      </w:r>
      <w:r w:rsidR="00190FCC">
        <w:rPr>
          <w:rFonts w:ascii="Arial Narrow" w:hAnsi="Arial Narrow"/>
          <w:sz w:val="32"/>
          <w:szCs w:val="32"/>
        </w:rPr>
        <w:t xml:space="preserve"> unit entitled </w:t>
      </w:r>
      <w:r w:rsidR="00190FCC" w:rsidRPr="0023000E">
        <w:rPr>
          <w:rFonts w:ascii="Arial Narrow" w:hAnsi="Arial Narrow"/>
          <w:i/>
          <w:sz w:val="32"/>
          <w:szCs w:val="32"/>
        </w:rPr>
        <w:t>Me on the Map</w:t>
      </w:r>
      <w:r w:rsidR="00190FCC">
        <w:rPr>
          <w:rFonts w:ascii="Arial Narrow" w:hAnsi="Arial Narrow"/>
          <w:sz w:val="32"/>
          <w:szCs w:val="32"/>
        </w:rPr>
        <w:t>.</w:t>
      </w:r>
      <w:r w:rsidR="0023000E">
        <w:rPr>
          <w:rFonts w:ascii="Arial Narrow" w:hAnsi="Arial Narrow"/>
          <w:sz w:val="32"/>
          <w:szCs w:val="32"/>
        </w:rPr>
        <w:t xml:space="preserve">  We </w:t>
      </w:r>
      <w:r w:rsidR="00E83C8B">
        <w:rPr>
          <w:rFonts w:ascii="Arial Narrow" w:hAnsi="Arial Narrow"/>
          <w:sz w:val="32"/>
          <w:szCs w:val="32"/>
        </w:rPr>
        <w:t>have finished</w:t>
      </w:r>
      <w:r w:rsidR="0023000E">
        <w:rPr>
          <w:rFonts w:ascii="Arial Narrow" w:hAnsi="Arial Narrow"/>
          <w:sz w:val="32"/>
          <w:szCs w:val="32"/>
        </w:rPr>
        <w:t xml:space="preserve"> map skills</w:t>
      </w:r>
      <w:r w:rsidR="00E83C8B">
        <w:rPr>
          <w:rFonts w:ascii="Arial Narrow" w:hAnsi="Arial Narrow"/>
          <w:sz w:val="32"/>
          <w:szCs w:val="32"/>
        </w:rPr>
        <w:t xml:space="preserve"> and are moving into our study of the regions and rivers of Georgia, as we finish</w:t>
      </w:r>
      <w:r w:rsidR="00190FCC">
        <w:rPr>
          <w:rFonts w:ascii="Arial Narrow" w:hAnsi="Arial Narrow"/>
          <w:sz w:val="32"/>
          <w:szCs w:val="32"/>
        </w:rPr>
        <w:t xml:space="preserve"> </w:t>
      </w:r>
      <w:r w:rsidR="00034926">
        <w:rPr>
          <w:rFonts w:ascii="Arial Narrow" w:hAnsi="Arial Narrow"/>
          <w:sz w:val="32"/>
          <w:szCs w:val="32"/>
        </w:rPr>
        <w:t>read</w:t>
      </w:r>
      <w:r w:rsidR="00E83C8B">
        <w:rPr>
          <w:rFonts w:ascii="Arial Narrow" w:hAnsi="Arial Narrow"/>
          <w:sz w:val="32"/>
          <w:szCs w:val="32"/>
        </w:rPr>
        <w:t>ing</w:t>
      </w:r>
      <w:r w:rsidR="00034926">
        <w:rPr>
          <w:rFonts w:ascii="Arial Narrow" w:hAnsi="Arial Narrow"/>
          <w:sz w:val="32"/>
          <w:szCs w:val="32"/>
        </w:rPr>
        <w:t xml:space="preserve"> our chapter</w:t>
      </w:r>
      <w:r w:rsidR="00190FCC">
        <w:rPr>
          <w:rFonts w:ascii="Arial Narrow" w:hAnsi="Arial Narrow"/>
          <w:sz w:val="32"/>
          <w:szCs w:val="32"/>
        </w:rPr>
        <w:t xml:space="preserve"> book titled “Gooney Bird on the Map.”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B74983" w:rsidRPr="00871C74" w:rsidRDefault="00C3118B" w:rsidP="00B74983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871C74">
        <w:rPr>
          <w:rFonts w:ascii="Arial Narrow" w:hAnsi="Arial Narrow"/>
          <w:sz w:val="32"/>
          <w:szCs w:val="32"/>
        </w:rPr>
        <w:t xml:space="preserve">We are </w:t>
      </w:r>
      <w:r w:rsidR="005C5407">
        <w:rPr>
          <w:rFonts w:ascii="Arial Narrow" w:hAnsi="Arial Narrow"/>
          <w:sz w:val="32"/>
          <w:szCs w:val="32"/>
        </w:rPr>
        <w:t>working on</w:t>
      </w:r>
      <w:r w:rsidR="00871C74">
        <w:rPr>
          <w:rFonts w:ascii="Arial Narrow" w:hAnsi="Arial Narrow"/>
          <w:sz w:val="32"/>
          <w:szCs w:val="32"/>
        </w:rPr>
        <w:t xml:space="preserve"> our unit of “Applying Base Ten Understanding”.  </w:t>
      </w:r>
      <w:r w:rsidR="005C5407">
        <w:rPr>
          <w:rFonts w:ascii="Arial Narrow" w:hAnsi="Arial Narrow"/>
          <w:sz w:val="32"/>
          <w:szCs w:val="32"/>
        </w:rPr>
        <w:t>We are reviewing 10 more/10 less and 100 more/100 less, as well as rounding</w:t>
      </w:r>
      <w:r w:rsidR="006149AA">
        <w:rPr>
          <w:rFonts w:ascii="Arial Narrow" w:hAnsi="Arial Narrow"/>
          <w:sz w:val="32"/>
          <w:szCs w:val="32"/>
        </w:rPr>
        <w:t>/estimating</w:t>
      </w:r>
      <w:r w:rsidR="005C5407">
        <w:rPr>
          <w:rFonts w:ascii="Arial Narrow" w:hAnsi="Arial Narrow"/>
          <w:sz w:val="32"/>
          <w:szCs w:val="32"/>
        </w:rPr>
        <w:t xml:space="preserve"> to nearest</w:t>
      </w:r>
      <w:r w:rsidR="006149AA">
        <w:rPr>
          <w:rFonts w:ascii="Arial Narrow" w:hAnsi="Arial Narrow"/>
          <w:sz w:val="32"/>
          <w:szCs w:val="32"/>
        </w:rPr>
        <w:t xml:space="preserve"> tens and hundreds.</w:t>
      </w:r>
    </w:p>
    <w:p w:rsidR="00106E35" w:rsidRPr="00106E35" w:rsidRDefault="00106E35" w:rsidP="003F79CF">
      <w:pPr>
        <w:spacing w:after="0"/>
        <w:rPr>
          <w:rFonts w:ascii="Arial Narrow" w:hAnsi="Arial Narrow"/>
          <w:sz w:val="32"/>
          <w:szCs w:val="32"/>
        </w:rPr>
      </w:pPr>
    </w:p>
    <w:sectPr w:rsidR="00106E35" w:rsidRPr="00106E35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4926"/>
    <w:rsid w:val="00035449"/>
    <w:rsid w:val="00040BAC"/>
    <w:rsid w:val="00045DA4"/>
    <w:rsid w:val="00060BA7"/>
    <w:rsid w:val="000630BB"/>
    <w:rsid w:val="000667BE"/>
    <w:rsid w:val="00073432"/>
    <w:rsid w:val="00073492"/>
    <w:rsid w:val="00082006"/>
    <w:rsid w:val="000836EF"/>
    <w:rsid w:val="00091BB2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06E35"/>
    <w:rsid w:val="00110633"/>
    <w:rsid w:val="00113BDD"/>
    <w:rsid w:val="00120E0F"/>
    <w:rsid w:val="001418E9"/>
    <w:rsid w:val="00142413"/>
    <w:rsid w:val="001436EF"/>
    <w:rsid w:val="0015093B"/>
    <w:rsid w:val="0015473D"/>
    <w:rsid w:val="00155F40"/>
    <w:rsid w:val="0015606D"/>
    <w:rsid w:val="00166B15"/>
    <w:rsid w:val="00177DB3"/>
    <w:rsid w:val="0018176C"/>
    <w:rsid w:val="001831FB"/>
    <w:rsid w:val="00184E4E"/>
    <w:rsid w:val="00190FCC"/>
    <w:rsid w:val="001A0CE4"/>
    <w:rsid w:val="001C06B3"/>
    <w:rsid w:val="001C158C"/>
    <w:rsid w:val="001C7274"/>
    <w:rsid w:val="001D2C48"/>
    <w:rsid w:val="001D3DC5"/>
    <w:rsid w:val="001F240D"/>
    <w:rsid w:val="001F44AE"/>
    <w:rsid w:val="001F60DD"/>
    <w:rsid w:val="001F7D7B"/>
    <w:rsid w:val="002115AB"/>
    <w:rsid w:val="00224E55"/>
    <w:rsid w:val="0023000E"/>
    <w:rsid w:val="002458E1"/>
    <w:rsid w:val="00251936"/>
    <w:rsid w:val="00251B29"/>
    <w:rsid w:val="00273C16"/>
    <w:rsid w:val="0028736E"/>
    <w:rsid w:val="002B05E4"/>
    <w:rsid w:val="002B3102"/>
    <w:rsid w:val="002B6187"/>
    <w:rsid w:val="002C0B59"/>
    <w:rsid w:val="002C6D30"/>
    <w:rsid w:val="002D39C0"/>
    <w:rsid w:val="002E29C3"/>
    <w:rsid w:val="002F1D10"/>
    <w:rsid w:val="002F241F"/>
    <w:rsid w:val="002F7CFE"/>
    <w:rsid w:val="00306662"/>
    <w:rsid w:val="00326C08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90B91"/>
    <w:rsid w:val="003A2219"/>
    <w:rsid w:val="003C06E7"/>
    <w:rsid w:val="003C756B"/>
    <w:rsid w:val="003E29BF"/>
    <w:rsid w:val="003E2EB1"/>
    <w:rsid w:val="003E30E1"/>
    <w:rsid w:val="003F1A5A"/>
    <w:rsid w:val="003F79CF"/>
    <w:rsid w:val="00412B53"/>
    <w:rsid w:val="00416055"/>
    <w:rsid w:val="0041614B"/>
    <w:rsid w:val="00417D00"/>
    <w:rsid w:val="00420435"/>
    <w:rsid w:val="00437025"/>
    <w:rsid w:val="0044183B"/>
    <w:rsid w:val="0046385E"/>
    <w:rsid w:val="00467777"/>
    <w:rsid w:val="00484C8D"/>
    <w:rsid w:val="004859E0"/>
    <w:rsid w:val="004860A7"/>
    <w:rsid w:val="004867F4"/>
    <w:rsid w:val="00497133"/>
    <w:rsid w:val="004A3F28"/>
    <w:rsid w:val="004A580B"/>
    <w:rsid w:val="004B570A"/>
    <w:rsid w:val="004C5AD7"/>
    <w:rsid w:val="004C5F70"/>
    <w:rsid w:val="00515330"/>
    <w:rsid w:val="00516431"/>
    <w:rsid w:val="0053605C"/>
    <w:rsid w:val="005410EF"/>
    <w:rsid w:val="00542F0C"/>
    <w:rsid w:val="00553588"/>
    <w:rsid w:val="005548C9"/>
    <w:rsid w:val="00565598"/>
    <w:rsid w:val="005656CF"/>
    <w:rsid w:val="00570FE3"/>
    <w:rsid w:val="00571582"/>
    <w:rsid w:val="00572336"/>
    <w:rsid w:val="00577DBF"/>
    <w:rsid w:val="005858A0"/>
    <w:rsid w:val="005953E7"/>
    <w:rsid w:val="005B1991"/>
    <w:rsid w:val="005B490B"/>
    <w:rsid w:val="005B4AA7"/>
    <w:rsid w:val="005C5407"/>
    <w:rsid w:val="005D63DE"/>
    <w:rsid w:val="005E5214"/>
    <w:rsid w:val="005E7A04"/>
    <w:rsid w:val="005F374C"/>
    <w:rsid w:val="005F76F3"/>
    <w:rsid w:val="005F77D2"/>
    <w:rsid w:val="00602EBB"/>
    <w:rsid w:val="006149AA"/>
    <w:rsid w:val="00617EDB"/>
    <w:rsid w:val="00631456"/>
    <w:rsid w:val="00654D87"/>
    <w:rsid w:val="00667454"/>
    <w:rsid w:val="006754F6"/>
    <w:rsid w:val="00675751"/>
    <w:rsid w:val="0068136B"/>
    <w:rsid w:val="00685D4D"/>
    <w:rsid w:val="0069369B"/>
    <w:rsid w:val="00695B78"/>
    <w:rsid w:val="00696CFD"/>
    <w:rsid w:val="00697FC9"/>
    <w:rsid w:val="006A09A0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2836"/>
    <w:rsid w:val="00764AB5"/>
    <w:rsid w:val="00765C14"/>
    <w:rsid w:val="00770BFA"/>
    <w:rsid w:val="00776D7F"/>
    <w:rsid w:val="007813F1"/>
    <w:rsid w:val="0078146A"/>
    <w:rsid w:val="00784767"/>
    <w:rsid w:val="00785977"/>
    <w:rsid w:val="00791E92"/>
    <w:rsid w:val="007B0E27"/>
    <w:rsid w:val="007C0D5B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1C74"/>
    <w:rsid w:val="00876566"/>
    <w:rsid w:val="00876F66"/>
    <w:rsid w:val="008808A3"/>
    <w:rsid w:val="008B330E"/>
    <w:rsid w:val="008B7DE3"/>
    <w:rsid w:val="008C48EA"/>
    <w:rsid w:val="008C53B7"/>
    <w:rsid w:val="008D0EA0"/>
    <w:rsid w:val="008E1FB8"/>
    <w:rsid w:val="008E4107"/>
    <w:rsid w:val="008F65F4"/>
    <w:rsid w:val="009168F2"/>
    <w:rsid w:val="0092237A"/>
    <w:rsid w:val="0093047F"/>
    <w:rsid w:val="00933259"/>
    <w:rsid w:val="009338FC"/>
    <w:rsid w:val="009406FE"/>
    <w:rsid w:val="00941E29"/>
    <w:rsid w:val="00941E79"/>
    <w:rsid w:val="00947BA2"/>
    <w:rsid w:val="00953911"/>
    <w:rsid w:val="00957FE6"/>
    <w:rsid w:val="00962540"/>
    <w:rsid w:val="00976CC9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9F6E48"/>
    <w:rsid w:val="00A00F90"/>
    <w:rsid w:val="00A041A4"/>
    <w:rsid w:val="00A10BA9"/>
    <w:rsid w:val="00A14E4A"/>
    <w:rsid w:val="00A4230B"/>
    <w:rsid w:val="00A60D47"/>
    <w:rsid w:val="00A665FD"/>
    <w:rsid w:val="00A736CC"/>
    <w:rsid w:val="00A77507"/>
    <w:rsid w:val="00A848FB"/>
    <w:rsid w:val="00A873D3"/>
    <w:rsid w:val="00A92EA6"/>
    <w:rsid w:val="00AA51FA"/>
    <w:rsid w:val="00AA5CD1"/>
    <w:rsid w:val="00AB1D55"/>
    <w:rsid w:val="00AC26A1"/>
    <w:rsid w:val="00AC377F"/>
    <w:rsid w:val="00AC69ED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4983"/>
    <w:rsid w:val="00B7767A"/>
    <w:rsid w:val="00B826B9"/>
    <w:rsid w:val="00B87426"/>
    <w:rsid w:val="00B90040"/>
    <w:rsid w:val="00B90491"/>
    <w:rsid w:val="00B91A32"/>
    <w:rsid w:val="00B9273C"/>
    <w:rsid w:val="00BA45D8"/>
    <w:rsid w:val="00BB2554"/>
    <w:rsid w:val="00BB564E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64384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D9F"/>
    <w:rsid w:val="00CF0EC8"/>
    <w:rsid w:val="00D074DD"/>
    <w:rsid w:val="00D11650"/>
    <w:rsid w:val="00D30DAB"/>
    <w:rsid w:val="00D50572"/>
    <w:rsid w:val="00D510E1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A2ADD"/>
    <w:rsid w:val="00DB70B3"/>
    <w:rsid w:val="00DC2C34"/>
    <w:rsid w:val="00DD148B"/>
    <w:rsid w:val="00DD4164"/>
    <w:rsid w:val="00DD64CD"/>
    <w:rsid w:val="00E17CEB"/>
    <w:rsid w:val="00E26E1C"/>
    <w:rsid w:val="00E3042B"/>
    <w:rsid w:val="00E32CB3"/>
    <w:rsid w:val="00E37BF1"/>
    <w:rsid w:val="00E45D5A"/>
    <w:rsid w:val="00E45E76"/>
    <w:rsid w:val="00E51D42"/>
    <w:rsid w:val="00E54D8F"/>
    <w:rsid w:val="00E66599"/>
    <w:rsid w:val="00E81DAA"/>
    <w:rsid w:val="00E82578"/>
    <w:rsid w:val="00E83C8B"/>
    <w:rsid w:val="00E85F65"/>
    <w:rsid w:val="00EA2B1E"/>
    <w:rsid w:val="00EA2DF7"/>
    <w:rsid w:val="00EA7AD1"/>
    <w:rsid w:val="00EB1D98"/>
    <w:rsid w:val="00EB3692"/>
    <w:rsid w:val="00EB4943"/>
    <w:rsid w:val="00EC0917"/>
    <w:rsid w:val="00EC353A"/>
    <w:rsid w:val="00ED2FA2"/>
    <w:rsid w:val="00ED5EDB"/>
    <w:rsid w:val="00F00D68"/>
    <w:rsid w:val="00F020ED"/>
    <w:rsid w:val="00F04C23"/>
    <w:rsid w:val="00F21295"/>
    <w:rsid w:val="00F221F8"/>
    <w:rsid w:val="00F41058"/>
    <w:rsid w:val="00F42146"/>
    <w:rsid w:val="00F45796"/>
    <w:rsid w:val="00F501CD"/>
    <w:rsid w:val="00FA234E"/>
    <w:rsid w:val="00FA3B4D"/>
    <w:rsid w:val="00FA4A0C"/>
    <w:rsid w:val="00FA6BBD"/>
    <w:rsid w:val="00FB6DDC"/>
    <w:rsid w:val="00FB6F45"/>
    <w:rsid w:val="00FC69BA"/>
    <w:rsid w:val="00FD65FB"/>
    <w:rsid w:val="00FE0769"/>
    <w:rsid w:val="00FE13F1"/>
    <w:rsid w:val="00FE69B5"/>
    <w:rsid w:val="00FF03C3"/>
    <w:rsid w:val="00FF27A1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3967-868D-4E99-8708-A01F9062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2015-02-06T16:14:00Z</cp:lastPrinted>
  <dcterms:created xsi:type="dcterms:W3CDTF">2015-02-10T12:32:00Z</dcterms:created>
  <dcterms:modified xsi:type="dcterms:W3CDTF">2015-02-10T12:32:00Z</dcterms:modified>
</cp:coreProperties>
</file>